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bookmarkStart w:id="0" w:name="_GoBack"/>
      <w:bookmarkEnd w:id="0"/>
      <w:r>
        <w:rPr>
          <w:rFonts w:hint="eastAsia" w:ascii="仿宋" w:hAnsi="仿宋" w:eastAsia="仿宋" w:cs="仿宋"/>
          <w:b w:val="0"/>
          <w:bCs/>
          <w:caps w:val="0"/>
          <w:color w:val="333333"/>
          <w:spacing w:val="0"/>
          <w:sz w:val="28"/>
          <w:szCs w:val="28"/>
          <w:shd w:val="clear" w:fill="FFFFFF"/>
        </w:rPr>
        <w:t>附件1：询价采购项目</w:t>
      </w:r>
      <w:r>
        <w:rPr>
          <w:rFonts w:hint="eastAsia" w:ascii="仿宋" w:hAnsi="仿宋" w:eastAsia="仿宋" w:cs="仿宋"/>
          <w:b w:val="0"/>
          <w:bCs/>
          <w:caps w:val="0"/>
          <w:color w:val="333333"/>
          <w:spacing w:val="0"/>
          <w:sz w:val="28"/>
          <w:szCs w:val="28"/>
          <w:shd w:val="clear" w:fill="FFFFFF"/>
          <w:lang w:eastAsia="zh-CN"/>
        </w:rPr>
        <w:t>及</w:t>
      </w:r>
      <w:r>
        <w:rPr>
          <w:rFonts w:hint="eastAsia" w:ascii="仿宋" w:hAnsi="仿宋" w:eastAsia="仿宋" w:cs="仿宋"/>
          <w:b w:val="0"/>
          <w:bCs/>
          <w:caps w:val="0"/>
          <w:color w:val="333333"/>
          <w:spacing w:val="0"/>
          <w:sz w:val="28"/>
          <w:szCs w:val="28"/>
          <w:shd w:val="clear" w:fill="FFFFFF"/>
        </w:rPr>
        <w:t>实质性技术要求</w:t>
      </w:r>
    </w:p>
    <w:tbl>
      <w:tblPr>
        <w:tblStyle w:val="4"/>
        <w:tblpPr w:vertAnchor="page" w:horzAnchor="page" w:tblpX="1300" w:tblpY="2632"/>
        <w:tblW w:w="95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93"/>
        <w:gridCol w:w="2164"/>
        <w:gridCol w:w="1595"/>
        <w:gridCol w:w="4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trPr>
        <w:tc>
          <w:tcPr>
            <w:tcW w:w="9576" w:type="dxa"/>
            <w:gridSpan w:val="4"/>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2800" w:firstLineChars="1000"/>
              <w:jc w:val="left"/>
              <w:rPr>
                <w:rFonts w:hint="eastAsia" w:ascii="Microsoft YaHei UI" w:hAnsi="Microsoft YaHei UI" w:eastAsia="Microsoft YaHei UI" w:cs="Microsoft YaHei UI"/>
                <w:sz w:val="24"/>
                <w:szCs w:val="24"/>
              </w:rPr>
            </w:pPr>
            <w:r>
              <w:rPr>
                <w:rFonts w:hint="eastAsia" w:ascii="仿宋" w:hAnsi="仿宋" w:eastAsia="仿宋" w:cs="仿宋"/>
                <w:b w:val="0"/>
                <w:bCs/>
                <w:caps w:val="0"/>
                <w:color w:val="333333"/>
                <w:spacing w:val="0"/>
                <w:sz w:val="28"/>
                <w:szCs w:val="28"/>
                <w:shd w:val="clear" w:fill="FFFFFF"/>
              </w:rPr>
              <w:t>询价采购项目</w:t>
            </w:r>
            <w:r>
              <w:rPr>
                <w:rFonts w:hint="eastAsia" w:ascii="仿宋" w:hAnsi="仿宋" w:eastAsia="仿宋" w:cs="仿宋"/>
                <w:b w:val="0"/>
                <w:bCs/>
                <w:caps w:val="0"/>
                <w:color w:val="333333"/>
                <w:spacing w:val="0"/>
                <w:sz w:val="28"/>
                <w:szCs w:val="28"/>
                <w:shd w:val="clear" w:fill="FFFFFF"/>
                <w:lang w:eastAsia="zh-CN"/>
              </w:rPr>
              <w:t>及</w:t>
            </w:r>
            <w:r>
              <w:rPr>
                <w:rFonts w:hint="eastAsia" w:ascii="仿宋" w:hAnsi="仿宋" w:eastAsia="仿宋" w:cs="仿宋"/>
                <w:b w:val="0"/>
                <w:bCs/>
                <w:caps w:val="0"/>
                <w:color w:val="333333"/>
                <w:spacing w:val="0"/>
                <w:sz w:val="28"/>
                <w:szCs w:val="28"/>
                <w:shd w:val="clear" w:fill="FFFFFF"/>
              </w:rPr>
              <w:t>实质性技术要求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eastAsia="宋体"/>
                <w:sz w:val="24"/>
                <w:szCs w:val="24"/>
                <w:lang w:eastAsia="zh-CN"/>
              </w:rPr>
            </w:pPr>
            <w:r>
              <w:rPr>
                <w:rFonts w:hint="eastAsia" w:ascii="宋体"/>
                <w:sz w:val="24"/>
                <w:szCs w:val="24"/>
                <w:lang w:eastAsia="zh-CN"/>
              </w:rPr>
              <w:t>类别</w:t>
            </w:r>
          </w:p>
        </w:tc>
        <w:tc>
          <w:tcPr>
            <w:tcW w:w="2164"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名称</w:t>
            </w:r>
          </w:p>
        </w:tc>
        <w:tc>
          <w:tcPr>
            <w:tcW w:w="1595"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规格</w:t>
            </w:r>
          </w:p>
        </w:tc>
        <w:tc>
          <w:tcPr>
            <w:tcW w:w="4824"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4" w:hRule="atLeast"/>
        </w:trPr>
        <w:tc>
          <w:tcPr>
            <w:tcW w:w="993"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试剂</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新冠病毒核酸检测试剂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48人份</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至少两个靶标，管家基因作为内标，与核酸提取试剂匹配，最低检测下限尽可能低，并能通过性能验证。自带阴阳性对照。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3"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核酸提取试剂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r>
              <w:rPr>
                <w:rFonts w:hint="eastAsia" w:ascii="Microsoft YaHei UI" w:hAnsi="Microsoft YaHei UI" w:eastAsia="Microsoft YaHei UI" w:cs="Microsoft YaHei UI"/>
                <w:sz w:val="24"/>
                <w:szCs w:val="24"/>
                <w:lang w:val="en-US" w:eastAsia="zh-CN"/>
              </w:rPr>
              <w:t>64</w:t>
            </w:r>
            <w:r>
              <w:rPr>
                <w:rFonts w:hint="eastAsia" w:ascii="Microsoft YaHei UI" w:hAnsi="Microsoft YaHei UI" w:eastAsia="Microsoft YaHei UI" w:cs="Microsoft YaHei UI"/>
                <w:sz w:val="24"/>
                <w:szCs w:val="24"/>
              </w:rPr>
              <w:t>人份</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与已购核酸提取仪配套，与核酸检测试剂匹配。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质控品</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质控品</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支</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符合要求的弱阳性质控品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耗材</w:t>
            </w: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样本采集管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w:t>
            </w:r>
            <w:r>
              <w:rPr>
                <w:rFonts w:hint="eastAsia" w:ascii="Microsoft YaHei UI" w:hAnsi="Microsoft YaHei UI" w:eastAsia="Microsoft YaHei UI" w:cs="Microsoft YaHei UI"/>
                <w:sz w:val="24"/>
                <w:szCs w:val="24"/>
                <w:lang w:val="en-US" w:eastAsia="zh-CN"/>
              </w:rPr>
              <w:t>1</w:t>
            </w:r>
            <w:r>
              <w:rPr>
                <w:rFonts w:hint="eastAsia" w:ascii="Microsoft YaHei UI" w:hAnsi="Microsoft YaHei UI" w:eastAsia="Microsoft YaHei UI" w:cs="Microsoft YaHei UI"/>
                <w:sz w:val="24"/>
                <w:szCs w:val="24"/>
              </w:rPr>
              <w:t>ml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带灭活功能，与核酸提取和检测试剂匹配。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EP管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1.5ml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八</w:t>
            </w:r>
            <w:r>
              <w:rPr>
                <w:rFonts w:hint="eastAsia" w:ascii="Microsoft YaHei UI" w:hAnsi="Microsoft YaHei UI" w:eastAsia="Microsoft YaHei UI" w:cs="Microsoft YaHei UI"/>
                <w:sz w:val="24"/>
                <w:szCs w:val="24"/>
                <w:lang w:val="en-US" w:eastAsia="zh-CN"/>
              </w:rPr>
              <w:t>排</w:t>
            </w:r>
            <w:r>
              <w:rPr>
                <w:rFonts w:hint="eastAsia" w:ascii="Microsoft YaHei UI" w:hAnsi="Microsoft YaHei UI" w:eastAsia="Microsoft YaHei UI" w:cs="Microsoft YaHei UI"/>
                <w:sz w:val="24"/>
                <w:szCs w:val="24"/>
              </w:rPr>
              <w:t>管</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塑料双面离心管架</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96孔/架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适用于1.5/2.0ml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塑料离心管架</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50孔/架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适用于5/10/15m,带硅胶垫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5"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带滤芯枪头</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0.5-10μl，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10-100μl，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20-200μl，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40" w:lineRule="auto"/>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100-1000μl</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核酸污染清洁剂</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瓶</w:t>
            </w: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1、用于核酸实验室的核酸去除实验台面、超净工作台、生物安全柜、核酸提取仪、液体工作站、PCR仪、手持式移液器等，以及实验台面上的常用小仪器：如离心机、振荡器等小设备、实验室墙面、试剂架、地面、玻璃、门、实验柜体、实验凳/椅、实验服、鞋及耗材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2、快速有效，即用型喷雾剂；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3、可以同时去除DNA、RNA和核酸酶；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4、稳定性好，可常温储存，效期至少12个月；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5、安全方便，非碱性非致癌性试剂；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93"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216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样本转运箱</w:t>
            </w:r>
          </w:p>
        </w:tc>
        <w:tc>
          <w:tcPr>
            <w:tcW w:w="1595" w:type="dxa"/>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24"/>
                <w:szCs w:val="24"/>
              </w:rPr>
            </w:pPr>
          </w:p>
        </w:tc>
        <w:tc>
          <w:tcPr>
            <w:tcW w:w="4824" w:type="dxa"/>
            <w:tcBorders>
              <w:top w:val="nil"/>
              <w:left w:val="nil"/>
              <w:bottom w:val="single" w:color="000000" w:sz="6" w:space="0"/>
              <w:right w:val="single" w:color="000000" w:sz="6" w:space="0"/>
            </w:tcBorders>
            <w:noWrap w:val="0"/>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right="0"/>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sz w:val="24"/>
                <w:szCs w:val="24"/>
              </w:rPr>
              <w:t>符合UN2814标准，有批准文号和产品合格证书</w:t>
            </w:r>
          </w:p>
        </w:tc>
      </w:tr>
    </w:tbl>
    <w:p>
      <w:pPr>
        <w:keepNext w:val="0"/>
        <w:keepLines w:val="0"/>
        <w:pageBreakBefore w:val="0"/>
        <w:kinsoku/>
        <w:wordWrap/>
        <w:overflowPunct/>
        <w:topLinePunct w:val="0"/>
        <w:autoSpaceDE/>
        <w:autoSpaceDN/>
        <w:bidi w:val="0"/>
        <w:adjustRightInd/>
        <w:snapToGrid/>
        <w:jc w:val="both"/>
        <w:textAlignment w:val="auto"/>
        <w:rPr>
          <w:rFonts w:hint="default" w:ascii="仿宋" w:hAnsi="仿宋" w:eastAsia="仿宋" w:cs="仿宋"/>
          <w:b w:val="0"/>
          <w:bCs/>
          <w:caps w:val="0"/>
          <w:color w:val="333333"/>
          <w:spacing w:val="0"/>
          <w:sz w:val="28"/>
          <w:szCs w:val="28"/>
          <w:shd w:val="clear" w:fill="FFFFFF"/>
          <w:lang w:val="en-US" w:eastAsia="zh-CN"/>
        </w:rPr>
      </w:pPr>
      <w:r>
        <w:rPr>
          <w:rFonts w:hint="eastAsia" w:ascii="仿宋" w:hAnsi="仿宋" w:eastAsia="仿宋" w:cs="仿宋"/>
          <w:b w:val="0"/>
          <w:bCs/>
          <w:caps w:val="0"/>
          <w:color w:val="333333"/>
          <w:spacing w:val="0"/>
          <w:sz w:val="28"/>
          <w:szCs w:val="28"/>
          <w:shd w:val="clear" w:fill="FFFFFF"/>
          <w:lang w:val="en-US" w:eastAsia="zh-CN"/>
        </w:rPr>
        <w:t>附件2</w:t>
      </w:r>
    </w:p>
    <w:p>
      <w:pPr>
        <w:jc w:val="center"/>
        <w:rPr>
          <w:rFonts w:hint="eastAsia" w:ascii="宋体" w:hAnsi="宋体" w:eastAsia="宋体" w:cs="宋体"/>
          <w:b/>
          <w:bCs w:val="0"/>
          <w:caps w:val="0"/>
          <w:color w:val="333333"/>
          <w:spacing w:val="0"/>
          <w:sz w:val="10"/>
          <w:szCs w:val="10"/>
          <w:shd w:val="clear" w:fill="FFFFFF"/>
        </w:rPr>
      </w:pPr>
      <w:r>
        <w:rPr>
          <w:rFonts w:hint="eastAsia" w:ascii="宋体" w:hAnsi="宋体" w:eastAsia="宋体" w:cs="宋体"/>
          <w:b/>
          <w:bCs w:val="0"/>
          <w:caps w:val="0"/>
          <w:color w:val="333333"/>
          <w:spacing w:val="0"/>
          <w:sz w:val="44"/>
          <w:szCs w:val="44"/>
          <w:shd w:val="clear" w:fill="FFFFFF"/>
        </w:rPr>
        <w:t>承诺函</w:t>
      </w:r>
    </w:p>
    <w:p>
      <w:pPr>
        <w:jc w:val="center"/>
        <w:rPr>
          <w:rFonts w:hint="eastAsia" w:ascii="宋体" w:hAnsi="宋体" w:eastAsia="宋体" w:cs="宋体"/>
          <w:b/>
          <w:bCs w:val="0"/>
          <w:caps w:val="0"/>
          <w:color w:val="333333"/>
          <w:spacing w:val="0"/>
          <w:sz w:val="10"/>
          <w:szCs w:val="10"/>
          <w:shd w:val="clear" w:fill="FFFFFF"/>
        </w:rPr>
      </w:pP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u w:val="single"/>
          <w:shd w:val="clear" w:fill="FFFFFF"/>
          <w:lang w:val="en-US" w:eastAsia="zh-CN"/>
        </w:rPr>
        <w:t>达州市民康医院</w:t>
      </w:r>
      <w:r>
        <w:rPr>
          <w:rFonts w:hint="eastAsia" w:ascii="仿宋" w:hAnsi="仿宋" w:eastAsia="仿宋" w:cs="仿宋"/>
          <w:b w:val="0"/>
          <w:bCs/>
          <w:caps w:val="0"/>
          <w:color w:val="333333"/>
          <w:spacing w:val="0"/>
          <w:sz w:val="32"/>
          <w:szCs w:val="32"/>
          <w:shd w:val="clear" w:fill="FFFFFF"/>
        </w:rPr>
        <w:t>（采购人）：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我公司作为本次采购项目的供应商，根据采购文件要求，现郑重承诺如下：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一、具备《中华人民共和国政府采购法》第二十二条和本项目规定的条件：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（一）具有独立承担民事责任的能力；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（七）根据采购项目提出的特殊条件。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五、如果有《四川省政府采购当事人诚信管理办法》（川财采[2015]33号）规定的记入诚信档案的失信行为，将在投标文件中全面如实反映。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六、投标文件中提供的任何资料和技术、服务、商务等投标承诺情况都是真实的、有效的、合法的。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八、本公司对上述承诺的内容事项真实性负责。如经查实上述承诺的内容事项存在虚假，我公司愿意接受以提供虚假材料谋取中标的法律责任。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xml:space="preserve">供应商名称（盖章）：         </w:t>
      </w:r>
      <w:r>
        <w:rPr>
          <w:rFonts w:hint="eastAsia" w:ascii="仿宋" w:hAnsi="仿宋" w:eastAsia="仿宋" w:cs="仿宋"/>
          <w:b w:val="0"/>
          <w:bCs/>
          <w:caps w:val="0"/>
          <w:color w:val="333333"/>
          <w:spacing w:val="0"/>
          <w:sz w:val="32"/>
          <w:szCs w:val="32"/>
          <w:shd w:val="clear" w:fill="FFFFFF"/>
          <w:lang w:val="en-US" w:eastAsia="zh-CN"/>
        </w:rPr>
        <w:t xml:space="preserve">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法定代表人或授权代表（签字或盖章）：</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sz w:val="32"/>
          <w:szCs w:val="32"/>
        </w:rPr>
      </w:pPr>
      <w:r>
        <w:rPr>
          <w:rFonts w:hint="eastAsia" w:ascii="仿宋" w:hAnsi="仿宋" w:eastAsia="仿宋" w:cs="仿宋"/>
          <w:b w:val="0"/>
          <w:bCs/>
          <w:caps w:val="0"/>
          <w:color w:val="333333"/>
          <w:spacing w:val="0"/>
          <w:sz w:val="32"/>
          <w:szCs w:val="32"/>
          <w:shd w:val="clear" w:fill="FFFFFF"/>
        </w:rPr>
        <w:t xml:space="preserve">日期：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年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月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08CE"/>
    <w:rsid w:val="292D43FA"/>
    <w:rsid w:val="3CE81472"/>
    <w:rsid w:val="40300D40"/>
    <w:rsid w:val="48AD08CE"/>
    <w:rsid w:val="4C7221FA"/>
    <w:rsid w:val="4EB2579E"/>
    <w:rsid w:val="507E1C20"/>
    <w:rsid w:val="528D0609"/>
    <w:rsid w:val="52B86147"/>
    <w:rsid w:val="53147A29"/>
    <w:rsid w:val="5DF01D30"/>
    <w:rsid w:val="646104F3"/>
    <w:rsid w:val="7801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2020-12-29T01:09:00Z</dcterms:created>
  <dc:creator>轩轩妈妈</dc:creator>
  <cp:lastModifiedBy>巴山湖人</cp:lastModifiedBy>
  <cp:lastPrinted>2020-12-30T07:39:00Z</cp:lastPrinted>
  <dcterms:modified xsi:type="dcterms:W3CDTF">2020-12-30T08:56:09Z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