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bCs w:val="0"/>
          <w:caps w:val="0"/>
          <w:color w:val="333333"/>
          <w:spacing w:val="0"/>
          <w:sz w:val="32"/>
          <w:szCs w:val="32"/>
          <w:shd w:val="clear" w:fill="FFFFFF"/>
        </w:rPr>
      </w:pPr>
      <w:r>
        <w:rPr>
          <w:rFonts w:hint="eastAsia" w:ascii="仿宋" w:hAnsi="仿宋" w:eastAsia="仿宋" w:cs="仿宋"/>
          <w:b/>
          <w:bCs w:val="0"/>
          <w:caps w:val="0"/>
          <w:color w:val="333333"/>
          <w:spacing w:val="0"/>
          <w:sz w:val="32"/>
          <w:szCs w:val="32"/>
          <w:shd w:val="clear" w:fill="FFFFFF"/>
        </w:rPr>
        <w:t>附件1：询价</w:t>
      </w:r>
      <w:r>
        <w:rPr>
          <w:rFonts w:hint="eastAsia" w:ascii="仿宋" w:hAnsi="仿宋" w:eastAsia="仿宋" w:cs="仿宋"/>
          <w:b/>
          <w:bCs w:val="0"/>
          <w:caps w:val="0"/>
          <w:color w:val="333333"/>
          <w:spacing w:val="0"/>
          <w:sz w:val="32"/>
          <w:szCs w:val="32"/>
          <w:shd w:val="clear" w:fill="FFFFFF"/>
          <w:lang w:eastAsia="zh-CN"/>
        </w:rPr>
        <w:t>比选</w:t>
      </w:r>
      <w:r>
        <w:rPr>
          <w:rFonts w:hint="eastAsia" w:ascii="仿宋" w:hAnsi="仿宋" w:eastAsia="仿宋" w:cs="仿宋"/>
          <w:b/>
          <w:bCs w:val="0"/>
          <w:caps w:val="0"/>
          <w:color w:val="333333"/>
          <w:spacing w:val="0"/>
          <w:sz w:val="32"/>
          <w:szCs w:val="32"/>
          <w:shd w:val="clear" w:fill="FFFFFF"/>
        </w:rPr>
        <w:t>项目</w:t>
      </w:r>
      <w:r>
        <w:rPr>
          <w:rFonts w:hint="eastAsia" w:ascii="仿宋" w:hAnsi="仿宋" w:eastAsia="仿宋" w:cs="仿宋"/>
          <w:b/>
          <w:bCs w:val="0"/>
          <w:caps w:val="0"/>
          <w:color w:val="333333"/>
          <w:spacing w:val="0"/>
          <w:sz w:val="32"/>
          <w:szCs w:val="32"/>
          <w:shd w:val="clear" w:fill="FFFFFF"/>
          <w:lang w:eastAsia="zh-CN"/>
        </w:rPr>
        <w:t>及</w:t>
      </w:r>
      <w:r>
        <w:rPr>
          <w:rFonts w:hint="eastAsia" w:ascii="仿宋" w:hAnsi="仿宋" w:eastAsia="仿宋" w:cs="仿宋"/>
          <w:b/>
          <w:bCs w:val="0"/>
          <w:caps w:val="0"/>
          <w:color w:val="333333"/>
          <w:spacing w:val="0"/>
          <w:sz w:val="32"/>
          <w:szCs w:val="32"/>
          <w:shd w:val="clear" w:fill="FFFFFF"/>
        </w:rPr>
        <w:t>实质性技术要求</w:t>
      </w:r>
    </w:p>
    <w:tbl>
      <w:tblPr>
        <w:tblStyle w:val="4"/>
        <w:tblpPr w:vertAnchor="page" w:horzAnchor="page" w:tblpX="1300" w:tblpY="2632"/>
        <w:tblW w:w="957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93"/>
        <w:gridCol w:w="2164"/>
        <w:gridCol w:w="1595"/>
        <w:gridCol w:w="48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trPr>
        <w:tc>
          <w:tcPr>
            <w:tcW w:w="9576" w:type="dxa"/>
            <w:gridSpan w:val="4"/>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2811" w:firstLineChars="1000"/>
              <w:jc w:val="left"/>
              <w:rPr>
                <w:rFonts w:hint="eastAsia" w:ascii="Microsoft YaHei UI" w:hAnsi="Microsoft YaHei UI" w:eastAsia="Microsoft YaHei UI" w:cs="Microsoft YaHei UI"/>
                <w:sz w:val="24"/>
                <w:szCs w:val="24"/>
              </w:rPr>
            </w:pPr>
            <w:r>
              <w:rPr>
                <w:rFonts w:hint="eastAsia" w:ascii="仿宋" w:hAnsi="仿宋" w:eastAsia="仿宋" w:cs="仿宋"/>
                <w:b/>
                <w:bCs w:val="0"/>
                <w:caps w:val="0"/>
                <w:color w:val="333333"/>
                <w:spacing w:val="0"/>
                <w:sz w:val="28"/>
                <w:szCs w:val="28"/>
                <w:shd w:val="clear" w:fill="FFFFFF"/>
              </w:rPr>
              <w:t>询价</w:t>
            </w:r>
            <w:r>
              <w:rPr>
                <w:rFonts w:hint="eastAsia" w:ascii="仿宋" w:hAnsi="仿宋" w:eastAsia="仿宋" w:cs="仿宋"/>
                <w:b/>
                <w:bCs w:val="0"/>
                <w:caps w:val="0"/>
                <w:color w:val="333333"/>
                <w:spacing w:val="0"/>
                <w:sz w:val="28"/>
                <w:szCs w:val="28"/>
                <w:shd w:val="clear" w:fill="FFFFFF"/>
                <w:lang w:eastAsia="zh-CN"/>
              </w:rPr>
              <w:t>比选</w:t>
            </w:r>
            <w:r>
              <w:rPr>
                <w:rFonts w:hint="eastAsia" w:ascii="仿宋" w:hAnsi="仿宋" w:eastAsia="仿宋" w:cs="仿宋"/>
                <w:b/>
                <w:bCs w:val="0"/>
                <w:caps w:val="0"/>
                <w:color w:val="333333"/>
                <w:spacing w:val="0"/>
                <w:sz w:val="28"/>
                <w:szCs w:val="28"/>
                <w:shd w:val="clear" w:fill="FFFFFF"/>
              </w:rPr>
              <w:t>项目</w:t>
            </w:r>
            <w:r>
              <w:rPr>
                <w:rFonts w:hint="eastAsia" w:ascii="仿宋" w:hAnsi="仿宋" w:eastAsia="仿宋" w:cs="仿宋"/>
                <w:b/>
                <w:bCs w:val="0"/>
                <w:caps w:val="0"/>
                <w:color w:val="333333"/>
                <w:spacing w:val="0"/>
                <w:sz w:val="28"/>
                <w:szCs w:val="28"/>
                <w:shd w:val="clear" w:fill="FFFFFF"/>
                <w:lang w:eastAsia="zh-CN"/>
              </w:rPr>
              <w:t>及</w:t>
            </w:r>
            <w:r>
              <w:rPr>
                <w:rFonts w:hint="eastAsia" w:ascii="仿宋" w:hAnsi="仿宋" w:eastAsia="仿宋" w:cs="仿宋"/>
                <w:b/>
                <w:bCs w:val="0"/>
                <w:caps w:val="0"/>
                <w:color w:val="333333"/>
                <w:spacing w:val="0"/>
                <w:sz w:val="28"/>
                <w:szCs w:val="28"/>
                <w:shd w:val="clear" w:fill="FFFFFF"/>
              </w:rPr>
              <w:t>实质性技术要求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eastAsia="宋体"/>
                <w:sz w:val="24"/>
                <w:szCs w:val="24"/>
                <w:lang w:eastAsia="zh-CN"/>
              </w:rPr>
            </w:pPr>
            <w:r>
              <w:rPr>
                <w:rFonts w:hint="eastAsia" w:ascii="宋体"/>
                <w:sz w:val="24"/>
                <w:szCs w:val="24"/>
                <w:lang w:eastAsia="zh-CN"/>
              </w:rPr>
              <w:t>类别</w:t>
            </w:r>
          </w:p>
        </w:tc>
        <w:tc>
          <w:tcPr>
            <w:tcW w:w="2164"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42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名称</w:t>
            </w:r>
          </w:p>
        </w:tc>
        <w:tc>
          <w:tcPr>
            <w:tcW w:w="1595"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42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规格</w:t>
            </w:r>
          </w:p>
        </w:tc>
        <w:tc>
          <w:tcPr>
            <w:tcW w:w="4824"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42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4" w:hRule="atLeast"/>
        </w:trPr>
        <w:tc>
          <w:tcPr>
            <w:tcW w:w="993"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试剂</w:t>
            </w: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新冠病毒核酸检测试剂</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48人份</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至少两个靶标，管家基因作为内标，与核酸提取试剂匹配，最低检测下限尽可能低，并能通过性能验证。自带阴阳性对照。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3" w:hRule="atLeast"/>
        </w:trPr>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核酸提取试剂</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24"/>
                <w:szCs w:val="24"/>
              </w:rPr>
            </w:pPr>
            <w:r>
              <w:rPr>
                <w:rFonts w:hint="eastAsia" w:ascii="Microsoft YaHei UI" w:hAnsi="Microsoft YaHei UI" w:eastAsia="Microsoft YaHei UI" w:cs="Microsoft YaHei UI"/>
                <w:sz w:val="24"/>
                <w:szCs w:val="24"/>
                <w:lang w:val="en-US" w:eastAsia="zh-CN"/>
              </w:rPr>
              <w:t>64</w:t>
            </w:r>
            <w:r>
              <w:rPr>
                <w:rFonts w:hint="eastAsia" w:ascii="Microsoft YaHei UI" w:hAnsi="Microsoft YaHei UI" w:eastAsia="Microsoft YaHei UI" w:cs="Microsoft YaHei UI"/>
                <w:sz w:val="24"/>
                <w:szCs w:val="24"/>
              </w:rPr>
              <w:t>人份</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与已购核酸提取仪配套，与核酸检测试剂匹配。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nil"/>
              <w:left w:val="single" w:color="000000" w:sz="6" w:space="0"/>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质控品</w:t>
            </w: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质控品</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支</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符合要求的弱阳性质控品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耗材</w:t>
            </w: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样本采集管</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w:t>
            </w:r>
            <w:r>
              <w:rPr>
                <w:rFonts w:hint="eastAsia" w:ascii="Microsoft YaHei UI" w:hAnsi="Microsoft YaHei UI" w:eastAsia="Microsoft YaHei UI" w:cs="Microsoft YaHei UI"/>
                <w:sz w:val="24"/>
                <w:szCs w:val="24"/>
                <w:lang w:val="en-US" w:eastAsia="zh-CN"/>
              </w:rPr>
              <w:t>1</w:t>
            </w:r>
            <w:r>
              <w:rPr>
                <w:rFonts w:hint="eastAsia" w:ascii="Microsoft YaHei UI" w:hAnsi="Microsoft YaHei UI" w:eastAsia="Microsoft YaHei UI" w:cs="Microsoft YaHei UI"/>
                <w:sz w:val="24"/>
                <w:szCs w:val="24"/>
              </w:rPr>
              <w:t>ml</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带灭活功能，与核酸提取和检测试剂匹配。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EP管</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1.5ml</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八</w:t>
            </w:r>
            <w:r>
              <w:rPr>
                <w:rFonts w:hint="eastAsia" w:ascii="Microsoft YaHei UI" w:hAnsi="Microsoft YaHei UI" w:eastAsia="Microsoft YaHei UI" w:cs="Microsoft YaHei UI"/>
                <w:sz w:val="24"/>
                <w:szCs w:val="24"/>
                <w:lang w:val="en-US" w:eastAsia="zh-CN"/>
              </w:rPr>
              <w:t>排</w:t>
            </w:r>
            <w:r>
              <w:rPr>
                <w:rFonts w:hint="eastAsia" w:ascii="Microsoft YaHei UI" w:hAnsi="Microsoft YaHei UI" w:eastAsia="Microsoft YaHei UI" w:cs="Microsoft YaHei UI"/>
                <w:sz w:val="24"/>
                <w:szCs w:val="24"/>
              </w:rPr>
              <w:t>管</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塑料双面离心管架</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96孔/架</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适用于1.5/2.0ml</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塑料离心管架</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50孔/架</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适用于5/10/15m,带硅胶垫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55" w:hRule="atLeast"/>
        </w:trPr>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带滤芯枪头</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40" w:lineRule="auto"/>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0.5-10μl，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40" w:lineRule="auto"/>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10-100μl，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40" w:lineRule="auto"/>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20-200μl，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40" w:lineRule="auto"/>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100-1000μl</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核酸污染清洁剂</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瓶</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1、用于核酸实验室的核酸去除实验台面、超净工作台、生物安全柜、核酸提取仪、液体工作站、PCR仪、手持式移液器等，以及实验台面上的常用小仪器：如离心机、振荡器等小设备、实验室墙面、试剂架、地面、玻璃、门、实验柜体、实验凳/椅、实验服、鞋及耗材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2、快速有效，即用型喷雾剂；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3、可以同时去除DNA、RNA和核酸酶；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4、稳定性好，可常温储存，效期至少12个月；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5、安全方便，非碱性非致癌性试剂；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样本转运箱</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符合UN2814标准，有批准文号和产品合格证书</w:t>
            </w:r>
          </w:p>
        </w:tc>
      </w:tr>
    </w:tbl>
    <w:p>
      <w:pPr>
        <w:keepNext w:val="0"/>
        <w:keepLines w:val="0"/>
        <w:pageBreakBefore w:val="0"/>
        <w:kinsoku/>
        <w:wordWrap/>
        <w:overflowPunct/>
        <w:topLinePunct w:val="0"/>
        <w:autoSpaceDE/>
        <w:autoSpaceDN/>
        <w:bidi w:val="0"/>
        <w:adjustRightInd/>
        <w:snapToGrid/>
        <w:jc w:val="both"/>
        <w:textAlignment w:val="auto"/>
        <w:rPr>
          <w:rFonts w:hint="default" w:ascii="仿宋" w:hAnsi="仿宋" w:eastAsia="仿宋" w:cs="仿宋"/>
          <w:b w:val="0"/>
          <w:bCs/>
          <w:caps w:val="0"/>
          <w:color w:val="333333"/>
          <w:spacing w:val="0"/>
          <w:sz w:val="28"/>
          <w:szCs w:val="28"/>
          <w:shd w:val="clear" w:fill="FFFFFF"/>
          <w:lang w:val="en-US" w:eastAsia="zh-CN"/>
        </w:rPr>
      </w:pPr>
      <w:r>
        <w:rPr>
          <w:rFonts w:hint="eastAsia" w:ascii="仿宋" w:hAnsi="仿宋" w:eastAsia="仿宋" w:cs="仿宋"/>
          <w:b w:val="0"/>
          <w:bCs/>
          <w:caps w:val="0"/>
          <w:color w:val="333333"/>
          <w:spacing w:val="0"/>
          <w:sz w:val="28"/>
          <w:szCs w:val="28"/>
          <w:shd w:val="clear" w:fill="FFFFFF"/>
          <w:lang w:val="en-US" w:eastAsia="zh-CN"/>
        </w:rPr>
        <w:t>附件2</w:t>
      </w:r>
    </w:p>
    <w:p>
      <w:pPr>
        <w:jc w:val="center"/>
        <w:rPr>
          <w:rFonts w:hint="eastAsia" w:ascii="宋体" w:hAnsi="宋体" w:eastAsia="宋体" w:cs="宋体"/>
          <w:b/>
          <w:bCs w:val="0"/>
          <w:caps w:val="0"/>
          <w:color w:val="333333"/>
          <w:spacing w:val="0"/>
          <w:sz w:val="10"/>
          <w:szCs w:val="10"/>
          <w:shd w:val="clear" w:fill="FFFFFF"/>
        </w:rPr>
      </w:pPr>
      <w:r>
        <w:rPr>
          <w:rFonts w:hint="eastAsia" w:ascii="宋体" w:hAnsi="宋体" w:eastAsia="宋体" w:cs="宋体"/>
          <w:b/>
          <w:bCs w:val="0"/>
          <w:caps w:val="0"/>
          <w:color w:val="333333"/>
          <w:spacing w:val="0"/>
          <w:sz w:val="44"/>
          <w:szCs w:val="44"/>
          <w:shd w:val="clear" w:fill="FFFFFF"/>
        </w:rPr>
        <w:t>承诺函</w:t>
      </w:r>
    </w:p>
    <w:p>
      <w:pPr>
        <w:jc w:val="center"/>
        <w:rPr>
          <w:rFonts w:hint="eastAsia" w:ascii="宋体" w:hAnsi="宋体" w:eastAsia="宋体" w:cs="宋体"/>
          <w:b/>
          <w:bCs w:val="0"/>
          <w:caps w:val="0"/>
          <w:color w:val="333333"/>
          <w:spacing w:val="0"/>
          <w:sz w:val="10"/>
          <w:szCs w:val="10"/>
          <w:shd w:val="clear" w:fill="FFFFFF"/>
        </w:rPr>
      </w:pP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u w:val="single"/>
          <w:shd w:val="clear" w:fill="FFFFFF"/>
          <w:lang w:val="en-US" w:eastAsia="zh-CN"/>
        </w:rPr>
        <w:t>达州市民康医院</w:t>
      </w:r>
      <w:r>
        <w:rPr>
          <w:rFonts w:hint="eastAsia" w:ascii="仿宋" w:hAnsi="仿宋" w:eastAsia="仿宋" w:cs="仿宋"/>
          <w:b w:val="0"/>
          <w:bCs/>
          <w:caps w:val="0"/>
          <w:color w:val="333333"/>
          <w:spacing w:val="0"/>
          <w:sz w:val="32"/>
          <w:szCs w:val="32"/>
          <w:shd w:val="clear" w:fill="FFFFFF"/>
        </w:rPr>
        <w:t>（采购人）：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我公司作为本次</w:t>
      </w:r>
      <w:r>
        <w:rPr>
          <w:rFonts w:hint="eastAsia" w:ascii="仿宋" w:hAnsi="仿宋" w:eastAsia="仿宋" w:cs="仿宋"/>
          <w:b w:val="0"/>
          <w:bCs/>
          <w:caps w:val="0"/>
          <w:color w:val="333333"/>
          <w:spacing w:val="0"/>
          <w:sz w:val="32"/>
          <w:szCs w:val="32"/>
          <w:shd w:val="clear" w:fill="FFFFFF"/>
          <w:lang w:eastAsia="zh-CN"/>
        </w:rPr>
        <w:t>比选</w:t>
      </w:r>
      <w:r>
        <w:rPr>
          <w:rFonts w:hint="eastAsia" w:ascii="仿宋" w:hAnsi="仿宋" w:eastAsia="仿宋" w:cs="仿宋"/>
          <w:b w:val="0"/>
          <w:bCs/>
          <w:caps w:val="0"/>
          <w:color w:val="333333"/>
          <w:spacing w:val="0"/>
          <w:sz w:val="32"/>
          <w:szCs w:val="32"/>
          <w:shd w:val="clear" w:fill="FFFFFF"/>
        </w:rPr>
        <w:t>项目的供应商，根据</w:t>
      </w:r>
      <w:r>
        <w:rPr>
          <w:rFonts w:hint="eastAsia" w:ascii="仿宋" w:hAnsi="仿宋" w:eastAsia="仿宋" w:cs="仿宋"/>
          <w:b w:val="0"/>
          <w:bCs/>
          <w:caps w:val="0"/>
          <w:color w:val="333333"/>
          <w:spacing w:val="0"/>
          <w:sz w:val="32"/>
          <w:szCs w:val="32"/>
          <w:shd w:val="clear" w:fill="FFFFFF"/>
          <w:lang w:eastAsia="zh-CN"/>
        </w:rPr>
        <w:t>比选</w:t>
      </w:r>
      <w:r>
        <w:rPr>
          <w:rFonts w:hint="eastAsia" w:ascii="仿宋" w:hAnsi="仿宋" w:eastAsia="仿宋" w:cs="仿宋"/>
          <w:b w:val="0"/>
          <w:bCs/>
          <w:caps w:val="0"/>
          <w:color w:val="333333"/>
          <w:spacing w:val="0"/>
          <w:sz w:val="32"/>
          <w:szCs w:val="32"/>
          <w:shd w:val="clear" w:fill="FFFFFF"/>
        </w:rPr>
        <w:t>文件要求，现郑重承诺如下：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一、具备《中华人民共和国政府采购法》第二十二条和本项目规定的条件：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（一）具有独立承担民事责任的能力；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（六）法律、行政法规规定的其他条件；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（七）根据采购项目提出的特殊条件。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二、完全接受和满足本项目采购文件中规定的实质性要求，如对</w:t>
      </w:r>
      <w:r>
        <w:rPr>
          <w:rFonts w:hint="eastAsia" w:ascii="仿宋" w:hAnsi="仿宋" w:eastAsia="仿宋" w:cs="仿宋"/>
          <w:b w:val="0"/>
          <w:bCs/>
          <w:caps w:val="0"/>
          <w:color w:val="333333"/>
          <w:spacing w:val="0"/>
          <w:sz w:val="32"/>
          <w:szCs w:val="32"/>
          <w:shd w:val="clear" w:fill="FFFFFF"/>
          <w:lang w:eastAsia="zh-CN"/>
        </w:rPr>
        <w:t>比选</w:t>
      </w:r>
      <w:r>
        <w:rPr>
          <w:rFonts w:hint="eastAsia" w:ascii="仿宋" w:hAnsi="仿宋" w:eastAsia="仿宋" w:cs="仿宋"/>
          <w:b w:val="0"/>
          <w:bCs/>
          <w:caps w:val="0"/>
          <w:color w:val="333333"/>
          <w:spacing w:val="0"/>
          <w:sz w:val="32"/>
          <w:szCs w:val="32"/>
          <w:shd w:val="clear" w:fill="FFFFFF"/>
        </w:rPr>
        <w:t>文件有异议，已经在递交文件截止时间届满前依法进行维权救济，不存在对采购文件有异议的同时又参加投标以求侥幸中标或者为实现其他非法目的的行为。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四、在参加本次</w:t>
      </w:r>
      <w:r>
        <w:rPr>
          <w:rFonts w:hint="eastAsia" w:ascii="仿宋" w:hAnsi="仿宋" w:eastAsia="仿宋" w:cs="仿宋"/>
          <w:b w:val="0"/>
          <w:bCs/>
          <w:caps w:val="0"/>
          <w:color w:val="333333"/>
          <w:spacing w:val="0"/>
          <w:sz w:val="32"/>
          <w:szCs w:val="32"/>
          <w:shd w:val="clear" w:fill="FFFFFF"/>
          <w:lang w:eastAsia="zh-CN"/>
        </w:rPr>
        <w:t>比选</w:t>
      </w:r>
      <w:r>
        <w:rPr>
          <w:rFonts w:hint="eastAsia" w:ascii="仿宋" w:hAnsi="仿宋" w:eastAsia="仿宋" w:cs="仿宋"/>
          <w:b w:val="0"/>
          <w:bCs/>
          <w:caps w:val="0"/>
          <w:color w:val="333333"/>
          <w:spacing w:val="0"/>
          <w:sz w:val="32"/>
          <w:szCs w:val="32"/>
          <w:shd w:val="clear" w:fill="FFFFFF"/>
        </w:rPr>
        <w:t>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五、如果有《四川省政府采购当事人诚信管理办法》（川财采[2015]33号）规定的记入诚信档案的失信行为，将在投标文件中全面如实反映。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六、</w:t>
      </w:r>
      <w:r>
        <w:rPr>
          <w:rFonts w:hint="eastAsia" w:ascii="仿宋" w:hAnsi="仿宋" w:eastAsia="仿宋" w:cs="仿宋"/>
          <w:b w:val="0"/>
          <w:bCs/>
          <w:caps w:val="0"/>
          <w:color w:val="333333"/>
          <w:spacing w:val="0"/>
          <w:sz w:val="32"/>
          <w:szCs w:val="32"/>
          <w:shd w:val="clear" w:fill="FFFFFF"/>
          <w:lang w:eastAsia="zh-CN"/>
        </w:rPr>
        <w:t>比选</w:t>
      </w:r>
      <w:r>
        <w:rPr>
          <w:rFonts w:hint="eastAsia" w:ascii="仿宋" w:hAnsi="仿宋" w:eastAsia="仿宋" w:cs="仿宋"/>
          <w:b w:val="0"/>
          <w:bCs/>
          <w:caps w:val="0"/>
          <w:color w:val="333333"/>
          <w:spacing w:val="0"/>
          <w:sz w:val="32"/>
          <w:szCs w:val="32"/>
          <w:shd w:val="clear" w:fill="FFFFFF"/>
        </w:rPr>
        <w:t>文件中提供的任何资料和技术、服务、商务等投标承诺情况都是真实的、有效的、合法的。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七、如本项目</w:t>
      </w:r>
      <w:r>
        <w:rPr>
          <w:rFonts w:hint="eastAsia" w:ascii="仿宋" w:hAnsi="仿宋" w:eastAsia="仿宋" w:cs="仿宋"/>
          <w:b w:val="0"/>
          <w:bCs/>
          <w:caps w:val="0"/>
          <w:color w:val="333333"/>
          <w:spacing w:val="0"/>
          <w:sz w:val="32"/>
          <w:szCs w:val="32"/>
          <w:shd w:val="clear" w:fill="FFFFFF"/>
          <w:lang w:eastAsia="zh-CN"/>
        </w:rPr>
        <w:t>比选</w:t>
      </w:r>
      <w:bookmarkStart w:id="0" w:name="_GoBack"/>
      <w:bookmarkEnd w:id="0"/>
      <w:r>
        <w:rPr>
          <w:rFonts w:hint="eastAsia" w:ascii="仿宋" w:hAnsi="仿宋" w:eastAsia="仿宋" w:cs="仿宋"/>
          <w:b w:val="0"/>
          <w:bCs/>
          <w:caps w:val="0"/>
          <w:color w:val="333333"/>
          <w:spacing w:val="0"/>
          <w:sz w:val="32"/>
          <w:szCs w:val="32"/>
          <w:shd w:val="clear" w:fill="FFFFFF"/>
        </w:rPr>
        <w:t>采购过程中需要提供样品，则我公司提供的样品即为中标后将要提供的中标产品，我公司对提供样品的性能和质量负责，因样品存在缺陷或者不符合采购文件要求导致未能中标的，我公司愿意承担相应不利后果。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八、本公司对上述承诺的内容事项真实性负责。如经查实上述承诺的内容事项存在虚假，我公司愿意接受以提供虚假材料谋取中标的法律责任。 </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 </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 xml:space="preserve">供应商名称（盖章）：         </w:t>
      </w:r>
      <w:r>
        <w:rPr>
          <w:rFonts w:hint="eastAsia" w:ascii="仿宋" w:hAnsi="仿宋" w:eastAsia="仿宋" w:cs="仿宋"/>
          <w:b w:val="0"/>
          <w:bCs/>
          <w:caps w:val="0"/>
          <w:color w:val="333333"/>
          <w:spacing w:val="0"/>
          <w:sz w:val="32"/>
          <w:szCs w:val="32"/>
          <w:shd w:val="clear" w:fill="FFFFFF"/>
          <w:lang w:val="en-US" w:eastAsia="zh-CN"/>
        </w:rPr>
        <w:t xml:space="preserve">         </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法定代表人或授权代表（签字或盖章）：</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 </w:t>
      </w:r>
    </w:p>
    <w:p>
      <w:pPr>
        <w:jc w:val="left"/>
        <w:rPr>
          <w:rFonts w:hint="eastAsia" w:ascii="仿宋" w:hAnsi="仿宋" w:eastAsia="仿宋" w:cs="仿宋"/>
          <w:b w:val="0"/>
          <w:bCs/>
          <w:sz w:val="32"/>
          <w:szCs w:val="32"/>
        </w:rPr>
      </w:pPr>
      <w:r>
        <w:rPr>
          <w:rFonts w:hint="eastAsia" w:ascii="仿宋" w:hAnsi="仿宋" w:eastAsia="仿宋" w:cs="仿宋"/>
          <w:b w:val="0"/>
          <w:bCs/>
          <w:caps w:val="0"/>
          <w:color w:val="333333"/>
          <w:spacing w:val="0"/>
          <w:sz w:val="32"/>
          <w:szCs w:val="32"/>
          <w:shd w:val="clear" w:fill="FFFFFF"/>
        </w:rPr>
        <w:t xml:space="preserve">日期：   </w:t>
      </w:r>
      <w:r>
        <w:rPr>
          <w:rFonts w:hint="eastAsia" w:ascii="仿宋" w:hAnsi="仿宋" w:eastAsia="仿宋" w:cs="仿宋"/>
          <w:b w:val="0"/>
          <w:bCs/>
          <w:caps w:val="0"/>
          <w:color w:val="333333"/>
          <w:spacing w:val="0"/>
          <w:sz w:val="32"/>
          <w:szCs w:val="32"/>
          <w:shd w:val="clear" w:fill="FFFFFF"/>
          <w:lang w:val="en-US" w:eastAsia="zh-CN"/>
        </w:rPr>
        <w:t xml:space="preserve"> </w:t>
      </w:r>
      <w:r>
        <w:rPr>
          <w:rFonts w:hint="eastAsia" w:ascii="仿宋" w:hAnsi="仿宋" w:eastAsia="仿宋" w:cs="仿宋"/>
          <w:b w:val="0"/>
          <w:bCs/>
          <w:caps w:val="0"/>
          <w:color w:val="333333"/>
          <w:spacing w:val="0"/>
          <w:sz w:val="32"/>
          <w:szCs w:val="32"/>
          <w:shd w:val="clear" w:fill="FFFFFF"/>
        </w:rPr>
        <w:t>年 </w:t>
      </w:r>
      <w:r>
        <w:rPr>
          <w:rFonts w:hint="eastAsia" w:ascii="仿宋" w:hAnsi="仿宋" w:eastAsia="仿宋" w:cs="仿宋"/>
          <w:b w:val="0"/>
          <w:bCs/>
          <w:caps w:val="0"/>
          <w:color w:val="333333"/>
          <w:spacing w:val="0"/>
          <w:sz w:val="32"/>
          <w:szCs w:val="32"/>
          <w:shd w:val="clear" w:fill="FFFFFF"/>
          <w:lang w:val="en-US" w:eastAsia="zh-CN"/>
        </w:rPr>
        <w:t xml:space="preserve"> </w:t>
      </w:r>
      <w:r>
        <w:rPr>
          <w:rFonts w:hint="eastAsia" w:ascii="仿宋" w:hAnsi="仿宋" w:eastAsia="仿宋" w:cs="仿宋"/>
          <w:b w:val="0"/>
          <w:bCs/>
          <w:caps w:val="0"/>
          <w:color w:val="333333"/>
          <w:spacing w:val="0"/>
          <w:sz w:val="32"/>
          <w:szCs w:val="32"/>
          <w:shd w:val="clear" w:fill="FFFFFF"/>
        </w:rPr>
        <w:t>月 </w:t>
      </w:r>
      <w:r>
        <w:rPr>
          <w:rFonts w:hint="eastAsia" w:ascii="仿宋" w:hAnsi="仿宋" w:eastAsia="仿宋" w:cs="仿宋"/>
          <w:b w:val="0"/>
          <w:bCs/>
          <w:caps w:val="0"/>
          <w:color w:val="333333"/>
          <w:spacing w:val="0"/>
          <w:sz w:val="32"/>
          <w:szCs w:val="32"/>
          <w:shd w:val="clear" w:fill="FFFFFF"/>
          <w:lang w:val="en-US" w:eastAsia="zh-CN"/>
        </w:rPr>
        <w:t xml:space="preserve"> </w:t>
      </w:r>
      <w:r>
        <w:rPr>
          <w:rFonts w:hint="eastAsia" w:ascii="仿宋" w:hAnsi="仿宋" w:eastAsia="仿宋" w:cs="仿宋"/>
          <w:b w:val="0"/>
          <w:bCs/>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D08CE"/>
    <w:rsid w:val="292D43FA"/>
    <w:rsid w:val="2B8F67E4"/>
    <w:rsid w:val="3CE81472"/>
    <w:rsid w:val="40300D40"/>
    <w:rsid w:val="48AD08CE"/>
    <w:rsid w:val="4C7221FA"/>
    <w:rsid w:val="4EB2579E"/>
    <w:rsid w:val="507E1C20"/>
    <w:rsid w:val="528D0609"/>
    <w:rsid w:val="52B86147"/>
    <w:rsid w:val="53147A29"/>
    <w:rsid w:val="5DF01D30"/>
    <w:rsid w:val="646104F3"/>
    <w:rsid w:val="6F8D0FA4"/>
    <w:rsid w:val="7801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2020-12-29T01:09:00Z</dcterms:created>
  <dc:creator>轩轩妈妈</dc:creator>
  <cp:lastModifiedBy>轩轩妈妈</cp:lastModifiedBy>
  <cp:lastPrinted>2022-04-26T08:44:43Z</cp:lastPrinted>
  <dcterms:modified xsi:type="dcterms:W3CDTF">2022-04-26T09:38:08Z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97F93148BD27408FA8863ACB6A328BD3</vt:lpwstr>
  </property>
</Properties>
</file>